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开封市市区大型户外广告设置</w:t>
      </w: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申请（审批）表</w:t>
      </w:r>
    </w:p>
    <w:p>
      <w:pPr>
        <w:jc w:val="right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                    </w:t>
      </w:r>
      <w:r>
        <w:rPr>
          <w:rFonts w:hint="eastAsia" w:ascii="仿宋_GB2312" w:eastAsia="仿宋_GB2312"/>
          <w:sz w:val="28"/>
          <w:szCs w:val="28"/>
        </w:rPr>
        <w:t>开封市城市管理局制</w:t>
      </w:r>
    </w:p>
    <w:tbl>
      <w:tblPr>
        <w:tblStyle w:val="2"/>
        <w:tblW w:w="97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450"/>
        <w:gridCol w:w="3285"/>
        <w:gridCol w:w="1755"/>
        <w:gridCol w:w="224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0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</w:t>
            </w:r>
          </w:p>
        </w:tc>
        <w:tc>
          <w:tcPr>
            <w:tcW w:w="32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xxxxxxx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6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02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8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26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71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设置位置    如：中山路中段皮鞋商场楼顶（注明明显参照物）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设置形式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如：三面翻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规格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6米×18米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投资金额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如：20万元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使用期限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如：一年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4" w:hRule="atLeast"/>
          <w:jc w:val="center"/>
        </w:trPr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结构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如：钢结构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数量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如：一个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4" w:hRule="atLeast"/>
          <w:jc w:val="center"/>
        </w:trPr>
        <w:tc>
          <w:tcPr>
            <w:tcW w:w="1570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设 置 期 间 对 设 施 交 通 环 境 安 全 等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保    证    措    施</w:t>
            </w:r>
          </w:p>
        </w:tc>
        <w:tc>
          <w:tcPr>
            <w:tcW w:w="8143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firstLine="60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告设计制作以及维护，应符合《开封市市区户外广告设置管理办法》的有关要求，宣传画面应美观大方，安装应牢固稳定并定期进行安全检查，如有损坏应立即维修、更换。广告要确保高标准亮化。如遇市容街景规划集中整治，应积极整改或予以拆除。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单位盖章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/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9736A"/>
    <w:rsid w:val="2509736A"/>
    <w:rsid w:val="30E904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2019-07-23T09:08:00Z</dcterms:created>
  <dc:creator>Administrator</dc:creator>
  <cp:lastModifiedBy>Administrator</cp:lastModifiedBy>
  <dcterms:modified xsi:type="dcterms:W3CDTF">2019-07-23T09:09:27Z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